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E39C" w14:textId="3469ED58" w:rsidR="00662728" w:rsidRPr="00A201F0" w:rsidRDefault="00662728" w:rsidP="00662728"/>
    <w:p w14:paraId="7FFE46A7" w14:textId="46B16502" w:rsidR="00B76A17" w:rsidRPr="00B76A17" w:rsidRDefault="00B76A17" w:rsidP="00FF77D2">
      <w:pPr>
        <w:pBdr>
          <w:top w:val="single" w:sz="4" w:space="1" w:color="auto"/>
          <w:left w:val="single" w:sz="4" w:space="4" w:color="auto"/>
          <w:bottom w:val="single" w:sz="4" w:space="1" w:color="auto"/>
          <w:right w:val="single" w:sz="4" w:space="4" w:color="auto"/>
        </w:pBdr>
        <w:jc w:val="center"/>
        <w:rPr>
          <w:b/>
          <w:bCs/>
        </w:rPr>
      </w:pPr>
      <w:r w:rsidRPr="00B76A17">
        <w:rPr>
          <w:b/>
          <w:bCs/>
        </w:rPr>
        <w:t>GUIDE DE L’ADHERENT</w:t>
      </w:r>
    </w:p>
    <w:p w14:paraId="36E80187" w14:textId="77777777" w:rsidR="00B76A17" w:rsidRPr="00662728" w:rsidRDefault="00B76A17" w:rsidP="009A48AA">
      <w:pPr>
        <w:jc w:val="both"/>
      </w:pPr>
    </w:p>
    <w:p w14:paraId="5B04E5CF" w14:textId="2942D466" w:rsidR="00662728" w:rsidRPr="00E47D4E" w:rsidRDefault="00662728" w:rsidP="00E47D4E">
      <w:pPr>
        <w:pStyle w:val="Paragraphedeliste"/>
        <w:numPr>
          <w:ilvl w:val="0"/>
          <w:numId w:val="14"/>
        </w:numPr>
        <w:ind w:left="284" w:hanging="284"/>
        <w:jc w:val="both"/>
        <w:rPr>
          <w:b/>
          <w:bCs/>
        </w:rPr>
      </w:pPr>
      <w:r w:rsidRPr="00E47D4E">
        <w:rPr>
          <w:b/>
          <w:bCs/>
        </w:rPr>
        <w:t>Présentation du Régime</w:t>
      </w:r>
    </w:p>
    <w:p w14:paraId="65F12611" w14:textId="2A071645" w:rsidR="00662728" w:rsidRPr="00B9399C" w:rsidRDefault="00B76A17" w:rsidP="009A48AA">
      <w:pPr>
        <w:numPr>
          <w:ilvl w:val="0"/>
          <w:numId w:val="1"/>
        </w:numPr>
        <w:jc w:val="both"/>
      </w:pPr>
      <w:r>
        <w:rPr>
          <w:b/>
          <w:bCs/>
        </w:rPr>
        <w:t>Quel est l’o</w:t>
      </w:r>
      <w:r w:rsidR="00662728" w:rsidRPr="00662728">
        <w:rPr>
          <w:b/>
          <w:bCs/>
        </w:rPr>
        <w:t>bjectif</w:t>
      </w:r>
      <w:r>
        <w:rPr>
          <w:b/>
          <w:bCs/>
        </w:rPr>
        <w:t xml:space="preserve"> du </w:t>
      </w:r>
      <w:r w:rsidR="00AB23C8">
        <w:rPr>
          <w:b/>
          <w:bCs/>
        </w:rPr>
        <w:t>régime ? :</w:t>
      </w:r>
      <w:r w:rsidR="00662728" w:rsidRPr="00662728">
        <w:rPr>
          <w:b/>
          <w:bCs/>
        </w:rPr>
        <w:t xml:space="preserve"> </w:t>
      </w:r>
      <w:r w:rsidRPr="00B76A17">
        <w:t>L’o</w:t>
      </w:r>
      <w:r w:rsidRPr="00662728">
        <w:t>bjectif</w:t>
      </w:r>
      <w:r w:rsidR="00662728" w:rsidRPr="00662728">
        <w:t xml:space="preserve"> du régime "WAAJA</w:t>
      </w:r>
      <w:r w:rsidR="005E1A19">
        <w:t>L</w:t>
      </w:r>
      <w:r w:rsidR="00662728" w:rsidRPr="00662728">
        <w:t xml:space="preserve"> ËLËK", </w:t>
      </w:r>
      <w:r>
        <w:t>est de venir en complément de</w:t>
      </w:r>
      <w:r w:rsidR="00662728" w:rsidRPr="00662728">
        <w:t xml:space="preserve"> la pensio</w:t>
      </w:r>
      <w:r w:rsidR="006B6FA4">
        <w:t xml:space="preserve">n de retraite de base pour </w:t>
      </w:r>
      <w:r w:rsidR="006B6FA4" w:rsidRPr="00B9399C">
        <w:t>les A</w:t>
      </w:r>
      <w:r w:rsidR="00662728" w:rsidRPr="00B9399C">
        <w:t>rmées.</w:t>
      </w:r>
    </w:p>
    <w:p w14:paraId="51B54566" w14:textId="724714FD" w:rsidR="00B76A17" w:rsidRPr="006B6FA4" w:rsidRDefault="00B76A17" w:rsidP="009A48AA">
      <w:pPr>
        <w:numPr>
          <w:ilvl w:val="0"/>
          <w:numId w:val="1"/>
        </w:numPr>
        <w:jc w:val="both"/>
        <w:rPr>
          <w:strike/>
        </w:rPr>
      </w:pPr>
      <w:r>
        <w:rPr>
          <w:b/>
          <w:bCs/>
        </w:rPr>
        <w:t>Comment f</w:t>
      </w:r>
      <w:r w:rsidRPr="00662728">
        <w:rPr>
          <w:b/>
          <w:bCs/>
        </w:rPr>
        <w:t>onctionne</w:t>
      </w:r>
      <w:r>
        <w:rPr>
          <w:b/>
          <w:bCs/>
        </w:rPr>
        <w:t>-t-il ?</w:t>
      </w:r>
      <w:r w:rsidR="00662728" w:rsidRPr="00662728">
        <w:rPr>
          <w:b/>
          <w:bCs/>
        </w:rPr>
        <w:t xml:space="preserve"> :</w:t>
      </w:r>
      <w:r w:rsidR="00662728" w:rsidRPr="00662728">
        <w:t xml:space="preserve"> </w:t>
      </w:r>
      <w:r>
        <w:t xml:space="preserve">Le régime est alimenté par les cotisations individuelles des adhérents. Ces cotisations seront investies dans des véhicules financiers pour générer des </w:t>
      </w:r>
      <w:r w:rsidRPr="00B9399C">
        <w:t xml:space="preserve">intérêts et </w:t>
      </w:r>
      <w:r w:rsidR="006B6FA4" w:rsidRPr="00B9399C">
        <w:t>les valoriser</w:t>
      </w:r>
      <w:r w:rsidR="006B6FA4">
        <w:t>.</w:t>
      </w:r>
      <w:r>
        <w:t xml:space="preserve"> Le régime a un fonctionnement autonome</w:t>
      </w:r>
      <w:r w:rsidR="006B6FA4">
        <w:t>.</w:t>
      </w:r>
      <w:r>
        <w:t xml:space="preserve"> </w:t>
      </w:r>
    </w:p>
    <w:p w14:paraId="6F4E3B48" w14:textId="524645A0" w:rsidR="00662728" w:rsidRDefault="00B76A17" w:rsidP="009A48AA">
      <w:pPr>
        <w:numPr>
          <w:ilvl w:val="0"/>
          <w:numId w:val="1"/>
        </w:numPr>
        <w:jc w:val="both"/>
      </w:pPr>
      <w:r>
        <w:rPr>
          <w:b/>
          <w:bCs/>
        </w:rPr>
        <w:t xml:space="preserve">Est-ce que ce régime est sécurisé </w:t>
      </w:r>
      <w:r w:rsidRPr="00B9399C">
        <w:rPr>
          <w:b/>
          <w:bCs/>
        </w:rPr>
        <w:t>?</w:t>
      </w:r>
      <w:r w:rsidRPr="00B9399C">
        <w:t xml:space="preserve"> Le régime est géré </w:t>
      </w:r>
      <w:r w:rsidR="00AB23C8" w:rsidRPr="00B9399C">
        <w:t xml:space="preserve">par un </w:t>
      </w:r>
      <w:r w:rsidR="00D54562" w:rsidRPr="00B9399C">
        <w:t xml:space="preserve">Conseil d’Administration sous la supervision et le </w:t>
      </w:r>
      <w:r w:rsidR="00B9399C" w:rsidRPr="00B9399C">
        <w:t>contrôle d’un</w:t>
      </w:r>
      <w:r w:rsidR="00D54562" w:rsidRPr="00B9399C">
        <w:t xml:space="preserve"> </w:t>
      </w:r>
      <w:r w:rsidR="00AB23C8" w:rsidRPr="00B9399C">
        <w:t>Conseil d’or</w:t>
      </w:r>
      <w:r w:rsidR="006B6FA4" w:rsidRPr="00B9399C">
        <w:t xml:space="preserve">ientation </w:t>
      </w:r>
      <w:r w:rsidR="00D54562" w:rsidRPr="00B9399C">
        <w:t xml:space="preserve">de surveillance </w:t>
      </w:r>
      <w:r w:rsidR="006B6FA4" w:rsidRPr="00B9399C">
        <w:t xml:space="preserve">dirigé par le </w:t>
      </w:r>
      <w:r w:rsidR="00AB23C8" w:rsidRPr="00B9399C">
        <w:t xml:space="preserve">CEMGA. L’Assemblée générale </w:t>
      </w:r>
      <w:r w:rsidR="00B9399C">
        <w:t>c</w:t>
      </w:r>
      <w:r w:rsidR="00AB23C8" w:rsidRPr="00B9399C">
        <w:t xml:space="preserve">omposée </w:t>
      </w:r>
      <w:r w:rsidR="00AB23C8" w:rsidRPr="00AB23C8">
        <w:t>des représentants des corps participe à la délibération des décisions majeures. La gestion repose sur le principe de transparence. A ce titre, des mécanismes d’audit</w:t>
      </w:r>
      <w:r w:rsidR="006B6FA4">
        <w:t>s</w:t>
      </w:r>
      <w:r w:rsidR="00AB23C8" w:rsidRPr="00AB23C8">
        <w:t xml:space="preserve"> interne et externe seront mis en place</w:t>
      </w:r>
      <w:r>
        <w:t>.</w:t>
      </w:r>
    </w:p>
    <w:p w14:paraId="27452295" w14:textId="47E9559E" w:rsidR="00662728" w:rsidRDefault="00662728" w:rsidP="00E47D4E">
      <w:pPr>
        <w:pStyle w:val="Paragraphedeliste"/>
        <w:numPr>
          <w:ilvl w:val="0"/>
          <w:numId w:val="14"/>
        </w:numPr>
        <w:ind w:left="284" w:hanging="284"/>
        <w:jc w:val="both"/>
        <w:rPr>
          <w:b/>
          <w:bCs/>
        </w:rPr>
      </w:pPr>
      <w:r w:rsidRPr="00662728">
        <w:rPr>
          <w:b/>
          <w:bCs/>
        </w:rPr>
        <w:t>Guide d'Adhésion</w:t>
      </w:r>
    </w:p>
    <w:p w14:paraId="06DA6CD6" w14:textId="490B9E54" w:rsidR="00AB23C8" w:rsidRPr="00662728" w:rsidRDefault="00662728" w:rsidP="00AB23C8">
      <w:pPr>
        <w:numPr>
          <w:ilvl w:val="0"/>
          <w:numId w:val="2"/>
        </w:numPr>
        <w:jc w:val="both"/>
      </w:pPr>
      <w:r w:rsidRPr="00B9399C">
        <w:rPr>
          <w:b/>
          <w:bCs/>
        </w:rPr>
        <w:t>Qui peut adhérer ?</w:t>
      </w:r>
      <w:r w:rsidRPr="00662728">
        <w:t xml:space="preserve"> </w:t>
      </w:r>
      <w:r w:rsidR="00AB23C8" w:rsidRPr="00AB23C8">
        <w:t>Le régime est ouvert aux militaires des Armées et de la Brigade nationale des Sapeurs-Pompiers et au personnel civil des Armées. L’adhésion des membres des Forces de défense et de sécurité est prévue dans les statuts</w:t>
      </w:r>
      <w:r w:rsidR="00505E81" w:rsidRPr="00505E81">
        <w:t xml:space="preserve">. </w:t>
      </w:r>
      <w:r w:rsidR="00AB23C8">
        <w:t xml:space="preserve">Pour les militaires enrôlés avant janvier 2026, l'adhésion est entièrement volontaire. En revanche, elle sera </w:t>
      </w:r>
      <w:r w:rsidR="00AB23C8" w:rsidRPr="00AB23C8">
        <w:t xml:space="preserve">automatique pour tous les nouveaux militaires du rang rengagés et les cadres des écoles après cette date. Toutefois, les personnes enrôlées automatiquement auront la possibilité de se désinscrire ultérieurement. Pour adhérer, il faut </w:t>
      </w:r>
      <w:r w:rsidR="00AB23C8" w:rsidRPr="007B475A">
        <w:t>avoir</w:t>
      </w:r>
      <w:r w:rsidR="00AB23C8" w:rsidRPr="00AB23C8">
        <w:t xml:space="preserve"> au moins trois ans de service restants avant la retraite</w:t>
      </w:r>
      <w:r w:rsidR="00781A59" w:rsidRPr="00B9399C">
        <w:rPr>
          <w:color w:val="FF0000"/>
        </w:rPr>
        <w:t>.</w:t>
      </w:r>
    </w:p>
    <w:p w14:paraId="6A90A337" w14:textId="08531710" w:rsidR="00662728" w:rsidRPr="00662728" w:rsidRDefault="00662728" w:rsidP="009A48AA">
      <w:pPr>
        <w:numPr>
          <w:ilvl w:val="0"/>
          <w:numId w:val="2"/>
        </w:numPr>
        <w:jc w:val="both"/>
      </w:pPr>
      <w:r w:rsidRPr="00662728">
        <w:rPr>
          <w:b/>
          <w:bCs/>
        </w:rPr>
        <w:t>Comment adhérer ?</w:t>
      </w:r>
      <w:r w:rsidRPr="00662728">
        <w:t xml:space="preserve"> </w:t>
      </w:r>
      <w:r w:rsidR="00505E81" w:rsidRPr="00505E81">
        <w:t>L'ad</w:t>
      </w:r>
      <w:r w:rsidR="00781A59">
        <w:t xml:space="preserve">hésion est un processus </w:t>
      </w:r>
      <w:r w:rsidR="00781A59" w:rsidRPr="00B9399C">
        <w:t>simple, i</w:t>
      </w:r>
      <w:r w:rsidR="00505E81" w:rsidRPr="00B9399C">
        <w:t xml:space="preserve">l suffit </w:t>
      </w:r>
      <w:r w:rsidR="00505E81" w:rsidRPr="00505E81">
        <w:t>de prendre connaissance des conditions générales</w:t>
      </w:r>
      <w:r w:rsidR="00505E81" w:rsidRPr="00B9399C">
        <w:t xml:space="preserve">, </w:t>
      </w:r>
      <w:r w:rsidR="00B9399C" w:rsidRPr="00B9399C">
        <w:t>d</w:t>
      </w:r>
      <w:r w:rsidR="00781A59" w:rsidRPr="00B9399C">
        <w:t>e</w:t>
      </w:r>
      <w:r w:rsidR="00781A59">
        <w:t xml:space="preserve"> remplir </w:t>
      </w:r>
      <w:r w:rsidR="009915D9">
        <w:t xml:space="preserve">et </w:t>
      </w:r>
      <w:r w:rsidR="00505E81" w:rsidRPr="00505E81">
        <w:t xml:space="preserve">de signer le bulletin d'adhésion. Votre adhésion devient effective après l'acceptation par le Conseil d'Administration et le prélèvement de votre première cotisation. Vous recevrez ensuite les </w:t>
      </w:r>
      <w:r w:rsidR="00D33671" w:rsidRPr="00505E81">
        <w:t>informations</w:t>
      </w:r>
      <w:r w:rsidR="00505E81" w:rsidRPr="00505E81">
        <w:t xml:space="preserve"> de connexion pour le suivi de votre compte sur notre plateforme digitale</w:t>
      </w:r>
      <w:r w:rsidR="00F27BB6">
        <w:t>.</w:t>
      </w:r>
    </w:p>
    <w:p w14:paraId="49D266A5" w14:textId="236E3E79" w:rsidR="00662728" w:rsidRPr="00662728" w:rsidRDefault="00662728" w:rsidP="00E47D4E">
      <w:pPr>
        <w:pStyle w:val="Paragraphedeliste"/>
        <w:numPr>
          <w:ilvl w:val="0"/>
          <w:numId w:val="14"/>
        </w:numPr>
        <w:ind w:left="284" w:hanging="284"/>
        <w:jc w:val="both"/>
        <w:rPr>
          <w:b/>
          <w:bCs/>
        </w:rPr>
      </w:pPr>
      <w:r w:rsidRPr="00662728">
        <w:rPr>
          <w:b/>
          <w:bCs/>
        </w:rPr>
        <w:t>Les Cotisations</w:t>
      </w:r>
    </w:p>
    <w:p w14:paraId="61221CC6" w14:textId="0DB922B2" w:rsidR="00505E81" w:rsidRPr="00505E81" w:rsidRDefault="00505E81" w:rsidP="009A48AA">
      <w:pPr>
        <w:numPr>
          <w:ilvl w:val="0"/>
          <w:numId w:val="3"/>
        </w:numPr>
        <w:jc w:val="both"/>
      </w:pPr>
      <w:r w:rsidRPr="00505E81">
        <w:rPr>
          <w:b/>
          <w:bCs/>
        </w:rPr>
        <w:t>Montant</w:t>
      </w:r>
      <w:r w:rsidR="00D33671" w:rsidRPr="00D33671">
        <w:rPr>
          <w:b/>
          <w:bCs/>
        </w:rPr>
        <w:t xml:space="preserve"> : </w:t>
      </w:r>
      <w:r w:rsidRPr="00505E81">
        <w:t xml:space="preserve">Le montant de la cotisation est uniforme pour chaque </w:t>
      </w:r>
      <w:r w:rsidR="00465148">
        <w:t>catégorie</w:t>
      </w:r>
      <w:r w:rsidRPr="00505E81">
        <w:t xml:space="preserve">. Il a été soigneusement calculé pour vous permettre de constituer un capital retraite significatif. Si votre </w:t>
      </w:r>
      <w:r w:rsidR="00465148">
        <w:t>grade</w:t>
      </w:r>
      <w:r w:rsidRPr="00505E81">
        <w:t xml:space="preserve"> change au cours de votre carrière</w:t>
      </w:r>
      <w:r w:rsidR="00465148">
        <w:t xml:space="preserve"> et influe sur l’appartenance à une catégorie donnée</w:t>
      </w:r>
      <w:r w:rsidRPr="00505E81">
        <w:t xml:space="preserve">, le montant de votre cotisation sera automatiquement ajusté en </w:t>
      </w:r>
      <w:r w:rsidR="00D33671" w:rsidRPr="00505E81">
        <w:t>conséquence :</w:t>
      </w:r>
    </w:p>
    <w:tbl>
      <w:tblPr>
        <w:tblW w:w="6881" w:type="dxa"/>
        <w:tblCellSpacing w:w="15" w:type="dxa"/>
        <w:tblInd w:w="1101" w:type="dxa"/>
        <w:tblCellMar>
          <w:top w:w="15" w:type="dxa"/>
          <w:left w:w="15" w:type="dxa"/>
          <w:bottom w:w="15" w:type="dxa"/>
          <w:right w:w="15" w:type="dxa"/>
        </w:tblCellMar>
        <w:tblLook w:val="04A0" w:firstRow="1" w:lastRow="0" w:firstColumn="1" w:lastColumn="0" w:noHBand="0" w:noVBand="1"/>
      </w:tblPr>
      <w:tblGrid>
        <w:gridCol w:w="3515"/>
        <w:gridCol w:w="3366"/>
      </w:tblGrid>
      <w:tr w:rsidR="00505E81" w:rsidRPr="00505E81" w14:paraId="047B3356" w14:textId="77777777" w:rsidTr="00505E81">
        <w:trPr>
          <w:tblHeader/>
          <w:tblCellSpacing w:w="15" w:type="dxa"/>
        </w:trPr>
        <w:tc>
          <w:tcPr>
            <w:tcW w:w="0" w:type="auto"/>
            <w:vAlign w:val="center"/>
            <w:hideMark/>
          </w:tcPr>
          <w:p w14:paraId="74B6BCEE" w14:textId="0D0F0116" w:rsidR="00505E81" w:rsidRPr="00505E81" w:rsidRDefault="00465148" w:rsidP="009A48AA">
            <w:pPr>
              <w:ind w:left="360"/>
              <w:jc w:val="both"/>
            </w:pPr>
            <w:r>
              <w:t>Catégori</w:t>
            </w:r>
            <w:r w:rsidR="00505E81" w:rsidRPr="00505E81">
              <w:t>e</w:t>
            </w:r>
          </w:p>
        </w:tc>
        <w:tc>
          <w:tcPr>
            <w:tcW w:w="0" w:type="auto"/>
            <w:vAlign w:val="center"/>
            <w:hideMark/>
          </w:tcPr>
          <w:p w14:paraId="217AF0F9" w14:textId="77777777" w:rsidR="00505E81" w:rsidRPr="00505E81" w:rsidRDefault="00505E81" w:rsidP="009A48AA">
            <w:pPr>
              <w:ind w:left="360"/>
              <w:jc w:val="both"/>
            </w:pPr>
            <w:r w:rsidRPr="00505E81">
              <w:t>Cotisation mensuelle suggérée</w:t>
            </w:r>
          </w:p>
        </w:tc>
      </w:tr>
      <w:tr w:rsidR="00505E81" w:rsidRPr="00505E81" w14:paraId="14C275A6" w14:textId="77777777" w:rsidTr="00505E81">
        <w:trPr>
          <w:tblCellSpacing w:w="15" w:type="dxa"/>
        </w:trPr>
        <w:tc>
          <w:tcPr>
            <w:tcW w:w="0" w:type="auto"/>
            <w:vAlign w:val="center"/>
            <w:hideMark/>
          </w:tcPr>
          <w:p w14:paraId="056D2A89" w14:textId="77777777" w:rsidR="00505E81" w:rsidRPr="00505E81" w:rsidRDefault="00505E81" w:rsidP="009A48AA">
            <w:pPr>
              <w:ind w:left="360"/>
              <w:jc w:val="both"/>
            </w:pPr>
            <w:r w:rsidRPr="00505E81">
              <w:t>MILITAIRES DU RANG</w:t>
            </w:r>
          </w:p>
        </w:tc>
        <w:tc>
          <w:tcPr>
            <w:tcW w:w="0" w:type="auto"/>
            <w:vAlign w:val="center"/>
            <w:hideMark/>
          </w:tcPr>
          <w:p w14:paraId="48057767" w14:textId="4C509433" w:rsidR="00505E81" w:rsidRPr="00505E81" w:rsidRDefault="00505E81" w:rsidP="009A48AA">
            <w:pPr>
              <w:ind w:left="360"/>
              <w:jc w:val="both"/>
            </w:pPr>
            <w:r w:rsidRPr="00505E81">
              <w:t>1</w:t>
            </w:r>
            <w:r w:rsidR="00AC252E">
              <w:t>5</w:t>
            </w:r>
            <w:r w:rsidRPr="00505E81">
              <w:t xml:space="preserve"> 000 FCFA</w:t>
            </w:r>
          </w:p>
        </w:tc>
      </w:tr>
      <w:tr w:rsidR="00505E81" w:rsidRPr="00505E81" w14:paraId="4C92495A" w14:textId="77777777" w:rsidTr="00505E81">
        <w:trPr>
          <w:tblCellSpacing w:w="15" w:type="dxa"/>
        </w:trPr>
        <w:tc>
          <w:tcPr>
            <w:tcW w:w="0" w:type="auto"/>
            <w:vAlign w:val="center"/>
            <w:hideMark/>
          </w:tcPr>
          <w:p w14:paraId="032822DF" w14:textId="77777777" w:rsidR="00505E81" w:rsidRPr="00505E81" w:rsidRDefault="00505E81" w:rsidP="009A48AA">
            <w:pPr>
              <w:ind w:left="360"/>
              <w:jc w:val="both"/>
            </w:pPr>
            <w:r w:rsidRPr="00505E81">
              <w:t>SOUS OFFICIERS SUBALTERNES</w:t>
            </w:r>
          </w:p>
        </w:tc>
        <w:tc>
          <w:tcPr>
            <w:tcW w:w="0" w:type="auto"/>
            <w:vAlign w:val="center"/>
            <w:hideMark/>
          </w:tcPr>
          <w:p w14:paraId="35CE7604" w14:textId="3F5AEE0F" w:rsidR="00505E81" w:rsidRPr="00505E81" w:rsidRDefault="00AC252E" w:rsidP="009A48AA">
            <w:pPr>
              <w:ind w:left="360"/>
              <w:jc w:val="both"/>
            </w:pPr>
            <w:r>
              <w:t>20</w:t>
            </w:r>
            <w:r w:rsidR="00505E81" w:rsidRPr="00505E81">
              <w:t xml:space="preserve"> 000 FCFA</w:t>
            </w:r>
          </w:p>
        </w:tc>
      </w:tr>
      <w:tr w:rsidR="00505E81" w:rsidRPr="00505E81" w14:paraId="0A343102" w14:textId="77777777" w:rsidTr="00505E81">
        <w:trPr>
          <w:tblCellSpacing w:w="15" w:type="dxa"/>
        </w:trPr>
        <w:tc>
          <w:tcPr>
            <w:tcW w:w="0" w:type="auto"/>
            <w:vAlign w:val="center"/>
            <w:hideMark/>
          </w:tcPr>
          <w:p w14:paraId="2314E0A2" w14:textId="77777777" w:rsidR="00505E81" w:rsidRPr="00505E81" w:rsidRDefault="00505E81" w:rsidP="009A48AA">
            <w:pPr>
              <w:ind w:left="360"/>
              <w:jc w:val="both"/>
            </w:pPr>
            <w:r w:rsidRPr="00505E81">
              <w:t>SOUS OFFICIERS SUPÉRIEURS</w:t>
            </w:r>
          </w:p>
        </w:tc>
        <w:tc>
          <w:tcPr>
            <w:tcW w:w="0" w:type="auto"/>
            <w:vAlign w:val="center"/>
            <w:hideMark/>
          </w:tcPr>
          <w:p w14:paraId="72FA5FA5" w14:textId="0ADC27D0" w:rsidR="00505E81" w:rsidRPr="00505E81" w:rsidRDefault="00AC252E" w:rsidP="009A48AA">
            <w:pPr>
              <w:ind w:left="360"/>
              <w:jc w:val="both"/>
            </w:pPr>
            <w:r>
              <w:t>30</w:t>
            </w:r>
            <w:r w:rsidR="00505E81" w:rsidRPr="00505E81">
              <w:t xml:space="preserve"> 000 FCFA</w:t>
            </w:r>
          </w:p>
        </w:tc>
      </w:tr>
      <w:tr w:rsidR="00505E81" w:rsidRPr="00505E81" w14:paraId="5271FE5D" w14:textId="77777777" w:rsidTr="00505E81">
        <w:trPr>
          <w:tblCellSpacing w:w="15" w:type="dxa"/>
        </w:trPr>
        <w:tc>
          <w:tcPr>
            <w:tcW w:w="0" w:type="auto"/>
            <w:vAlign w:val="center"/>
            <w:hideMark/>
          </w:tcPr>
          <w:p w14:paraId="0F48DB24" w14:textId="77777777" w:rsidR="00505E81" w:rsidRPr="00505E81" w:rsidRDefault="00505E81" w:rsidP="009A48AA">
            <w:pPr>
              <w:ind w:left="360"/>
              <w:jc w:val="both"/>
            </w:pPr>
            <w:r w:rsidRPr="00505E81">
              <w:lastRenderedPageBreak/>
              <w:t>OFFICIERS SUBALTERNES</w:t>
            </w:r>
          </w:p>
        </w:tc>
        <w:tc>
          <w:tcPr>
            <w:tcW w:w="0" w:type="auto"/>
            <w:vAlign w:val="center"/>
            <w:hideMark/>
          </w:tcPr>
          <w:p w14:paraId="790BBD81" w14:textId="71517EE9" w:rsidR="00505E81" w:rsidRPr="00505E81" w:rsidRDefault="00F36F64" w:rsidP="009A48AA">
            <w:pPr>
              <w:ind w:left="360"/>
              <w:jc w:val="both"/>
            </w:pPr>
            <w:r>
              <w:t>35</w:t>
            </w:r>
            <w:r w:rsidR="00505E81" w:rsidRPr="00505E81">
              <w:t xml:space="preserve"> 000 FCFA</w:t>
            </w:r>
          </w:p>
        </w:tc>
      </w:tr>
      <w:tr w:rsidR="00505E81" w:rsidRPr="00505E81" w14:paraId="305F24C9" w14:textId="77777777" w:rsidTr="00505E81">
        <w:trPr>
          <w:tblCellSpacing w:w="15" w:type="dxa"/>
        </w:trPr>
        <w:tc>
          <w:tcPr>
            <w:tcW w:w="0" w:type="auto"/>
            <w:vAlign w:val="center"/>
            <w:hideMark/>
          </w:tcPr>
          <w:p w14:paraId="7A382367" w14:textId="77777777" w:rsidR="00505E81" w:rsidRPr="00505E81" w:rsidRDefault="00505E81" w:rsidP="009A48AA">
            <w:pPr>
              <w:ind w:left="360"/>
              <w:jc w:val="both"/>
            </w:pPr>
            <w:r w:rsidRPr="00505E81">
              <w:t>OFFICIERS SUPÉRIEURS</w:t>
            </w:r>
          </w:p>
        </w:tc>
        <w:tc>
          <w:tcPr>
            <w:tcW w:w="0" w:type="auto"/>
            <w:vAlign w:val="center"/>
            <w:hideMark/>
          </w:tcPr>
          <w:p w14:paraId="56B31CA7" w14:textId="2C5BE1B9" w:rsidR="00505E81" w:rsidRPr="00505E81" w:rsidRDefault="00F36F64" w:rsidP="009A48AA">
            <w:pPr>
              <w:ind w:left="360"/>
              <w:jc w:val="both"/>
            </w:pPr>
            <w:r>
              <w:t>45</w:t>
            </w:r>
            <w:r w:rsidR="00505E81" w:rsidRPr="00505E81">
              <w:t xml:space="preserve"> 000 FCFA</w:t>
            </w:r>
          </w:p>
        </w:tc>
      </w:tr>
    </w:tbl>
    <w:p w14:paraId="27B8B6D6" w14:textId="6E1E9EA0" w:rsidR="00662728" w:rsidRPr="00662728" w:rsidRDefault="00662728" w:rsidP="009A48AA">
      <w:pPr>
        <w:jc w:val="both"/>
        <w:rPr>
          <w:highlight w:val="yellow"/>
        </w:rPr>
      </w:pPr>
    </w:p>
    <w:p w14:paraId="2A4680BB" w14:textId="401A8D09" w:rsidR="00D33671" w:rsidRPr="00D33671" w:rsidRDefault="00662728" w:rsidP="009A48AA">
      <w:pPr>
        <w:numPr>
          <w:ilvl w:val="0"/>
          <w:numId w:val="3"/>
        </w:numPr>
        <w:jc w:val="both"/>
      </w:pPr>
      <w:r w:rsidRPr="00662728">
        <w:rPr>
          <w:b/>
          <w:bCs/>
        </w:rPr>
        <w:t>Modalités de paiement :</w:t>
      </w:r>
      <w:r w:rsidRPr="00662728">
        <w:t xml:space="preserve"> </w:t>
      </w:r>
      <w:r w:rsidR="00D33671" w:rsidRPr="00D33671">
        <w:t>Les cotisations sont prélevées de manière simple et sécurisée, directement par retenue à la source sur votre salaire</w:t>
      </w:r>
      <w:r w:rsidR="00D33671">
        <w:t>.</w:t>
      </w:r>
    </w:p>
    <w:p w14:paraId="3FDFEAF4" w14:textId="3A358867" w:rsidR="00D33671" w:rsidRPr="00D33671" w:rsidRDefault="00662728" w:rsidP="009A48AA">
      <w:pPr>
        <w:numPr>
          <w:ilvl w:val="0"/>
          <w:numId w:val="3"/>
        </w:numPr>
        <w:jc w:val="both"/>
      </w:pPr>
      <w:r w:rsidRPr="00662728">
        <w:rPr>
          <w:b/>
          <w:bCs/>
        </w:rPr>
        <w:t>Versements supplémentaires :</w:t>
      </w:r>
      <w:r w:rsidRPr="00662728">
        <w:t xml:space="preserve"> </w:t>
      </w:r>
      <w:r w:rsidR="00D33671" w:rsidRPr="00D33671">
        <w:t>Vous avez également la possibilité d'effectuer des versements supplémentaires pour augmenter votre capital retraite plus rapidement. Un formulaire pour ces versements sera mis à votre disposition, que ce soit en ligne ou</w:t>
      </w:r>
      <w:r w:rsidR="009138FC">
        <w:t xml:space="preserve"> </w:t>
      </w:r>
      <w:r w:rsidR="00D33671" w:rsidRPr="00BA20F8">
        <w:t>physiquement à la Mutuelle</w:t>
      </w:r>
      <w:r w:rsidR="00D33671" w:rsidRPr="00D33671">
        <w:t>.</w:t>
      </w:r>
    </w:p>
    <w:p w14:paraId="7ABA017B" w14:textId="5532F60B" w:rsidR="00662728" w:rsidRPr="00662728" w:rsidRDefault="00662728" w:rsidP="00E47D4E">
      <w:pPr>
        <w:pStyle w:val="Paragraphedeliste"/>
        <w:numPr>
          <w:ilvl w:val="0"/>
          <w:numId w:val="14"/>
        </w:numPr>
        <w:ind w:left="284" w:hanging="284"/>
        <w:jc w:val="both"/>
        <w:rPr>
          <w:b/>
          <w:bCs/>
        </w:rPr>
      </w:pPr>
      <w:r w:rsidRPr="00662728">
        <w:rPr>
          <w:b/>
          <w:bCs/>
        </w:rPr>
        <w:t>La Vie de votre Contrat</w:t>
      </w:r>
    </w:p>
    <w:p w14:paraId="4CD7BF86" w14:textId="36446CEC" w:rsidR="00662728" w:rsidRDefault="000D1A93" w:rsidP="009A48AA">
      <w:pPr>
        <w:numPr>
          <w:ilvl w:val="0"/>
          <w:numId w:val="4"/>
        </w:numPr>
        <w:jc w:val="both"/>
      </w:pPr>
      <w:r w:rsidRPr="00B9399C">
        <w:rPr>
          <w:b/>
          <w:bCs/>
        </w:rPr>
        <w:t>E</w:t>
      </w:r>
      <w:r w:rsidR="00662728" w:rsidRPr="00B9399C">
        <w:rPr>
          <w:b/>
          <w:bCs/>
        </w:rPr>
        <w:t>tat de votre</w:t>
      </w:r>
      <w:r w:rsidR="00662728" w:rsidRPr="00662728">
        <w:rPr>
          <w:b/>
          <w:bCs/>
        </w:rPr>
        <w:t xml:space="preserve"> épargne :</w:t>
      </w:r>
      <w:r w:rsidR="00662728" w:rsidRPr="00662728">
        <w:t xml:space="preserve"> </w:t>
      </w:r>
      <w:r w:rsidR="00F27BB6">
        <w:t xml:space="preserve">Vos cotisations </w:t>
      </w:r>
      <w:r w:rsidR="00C42A4E">
        <w:t>moins les</w:t>
      </w:r>
      <w:r w:rsidR="00F27BB6">
        <w:t xml:space="preserve"> frais de gestion nécessaires au fonctionnement seront</w:t>
      </w:r>
      <w:r w:rsidR="00662728" w:rsidRPr="00662728">
        <w:t xml:space="preserve"> </w:t>
      </w:r>
      <w:proofErr w:type="gramStart"/>
      <w:r w:rsidR="00662728" w:rsidRPr="00662728">
        <w:t>valorisée</w:t>
      </w:r>
      <w:r w:rsidR="00F27BB6">
        <w:t>s</w:t>
      </w:r>
      <w:proofErr w:type="gramEnd"/>
      <w:r w:rsidR="00F27BB6">
        <w:t xml:space="preserve"> annuellement</w:t>
      </w:r>
      <w:r w:rsidR="00662728" w:rsidRPr="00662728">
        <w:t xml:space="preserve">. </w:t>
      </w:r>
      <w:r w:rsidR="00F27BB6">
        <w:t xml:space="preserve">Les </w:t>
      </w:r>
      <w:r w:rsidR="00662728" w:rsidRPr="00662728">
        <w:t>fonds sont gérés par un comité</w:t>
      </w:r>
      <w:r w:rsidR="00F27BB6">
        <w:t xml:space="preserve"> nommé par le Conseil d’administration de la Mutuelle sous la supervision </w:t>
      </w:r>
      <w:r w:rsidR="00465148">
        <w:t xml:space="preserve">du </w:t>
      </w:r>
      <w:r w:rsidR="00465148" w:rsidRPr="00F234A6">
        <w:t xml:space="preserve">Conseil </w:t>
      </w:r>
      <w:r w:rsidRPr="00B9399C">
        <w:t>d’</w:t>
      </w:r>
      <w:r w:rsidR="00465148" w:rsidRPr="00B9399C">
        <w:t>orien</w:t>
      </w:r>
      <w:r w:rsidR="00465148" w:rsidRPr="00F234A6">
        <w:t xml:space="preserve">tation et de surveillance (COS) présidé par le </w:t>
      </w:r>
      <w:r w:rsidR="003871FF">
        <w:t>CEMGA.</w:t>
      </w:r>
      <w:r w:rsidR="00F27BB6">
        <w:t xml:space="preserve"> Chaque année, </w:t>
      </w:r>
      <w:r w:rsidR="00AC252E">
        <w:t>c</w:t>
      </w:r>
      <w:r w:rsidR="00F27BB6">
        <w:t>e comité proposera au conseil la politique de placement qui sera approuvé par le CEMGA. Cette politique de placement assurera une liquidité et une rentabilité de vos cotisations</w:t>
      </w:r>
      <w:r w:rsidR="00662728" w:rsidRPr="00662728">
        <w:t>.</w:t>
      </w:r>
    </w:p>
    <w:p w14:paraId="0BDB4AA1" w14:textId="7FA45C1A" w:rsidR="00662728" w:rsidRPr="00662728" w:rsidRDefault="00662728" w:rsidP="009A48AA">
      <w:pPr>
        <w:numPr>
          <w:ilvl w:val="0"/>
          <w:numId w:val="4"/>
        </w:numPr>
        <w:jc w:val="both"/>
      </w:pPr>
      <w:r w:rsidRPr="00662728">
        <w:rPr>
          <w:b/>
          <w:bCs/>
        </w:rPr>
        <w:t>Accès à l'information :</w:t>
      </w:r>
      <w:r w:rsidRPr="00662728">
        <w:t xml:space="preserve"> </w:t>
      </w:r>
      <w:r w:rsidR="00F27BB6">
        <w:t xml:space="preserve">Vous aurez la possibilité de consulter à tout moment votre contrat. Les informations de connexion vous seront transmises à l’adhésion. Un helpdesk sera mis en place pour vous accompagner. Vous recevrez chaque année une </w:t>
      </w:r>
      <w:r w:rsidR="00A2132E">
        <w:t>situation</w:t>
      </w:r>
      <w:r w:rsidR="00F27BB6">
        <w:t xml:space="preserve"> de votre compte.</w:t>
      </w:r>
      <w:r w:rsidRPr="00662728">
        <w:t xml:space="preserve"> </w:t>
      </w:r>
      <w:r w:rsidR="00A2132E">
        <w:t xml:space="preserve">Le </w:t>
      </w:r>
      <w:r w:rsidRPr="00662728">
        <w:t>document détaille</w:t>
      </w:r>
      <w:r w:rsidR="00A2132E">
        <w:t>ra</w:t>
      </w:r>
      <w:r w:rsidRPr="00662728">
        <w:t xml:space="preserve"> les cotisations</w:t>
      </w:r>
      <w:r w:rsidR="00A2132E">
        <w:t xml:space="preserve"> reçues durant l’année</w:t>
      </w:r>
      <w:r w:rsidRPr="00662728">
        <w:t>, les retraits, les avances, le capital acquis et les intérêts générés</w:t>
      </w:r>
      <w:r w:rsidR="00A2132E">
        <w:t xml:space="preserve"> à date</w:t>
      </w:r>
      <w:r w:rsidRPr="00662728">
        <w:t xml:space="preserve">. Un guide </w:t>
      </w:r>
      <w:r w:rsidR="00A2132E">
        <w:t>sera disponible</w:t>
      </w:r>
      <w:r w:rsidRPr="00662728">
        <w:t xml:space="preserve"> </w:t>
      </w:r>
      <w:r w:rsidR="00A2132E">
        <w:t>pour</w:t>
      </w:r>
      <w:r w:rsidRPr="00662728">
        <w:t xml:space="preserve"> présenter la plateforme en ligne, et les services offerts.</w:t>
      </w:r>
    </w:p>
    <w:p w14:paraId="5A23B15B" w14:textId="41C037DB" w:rsidR="00662728" w:rsidRPr="00662728" w:rsidRDefault="00662728" w:rsidP="00E47D4E">
      <w:pPr>
        <w:pStyle w:val="Paragraphedeliste"/>
        <w:numPr>
          <w:ilvl w:val="0"/>
          <w:numId w:val="14"/>
        </w:numPr>
        <w:ind w:left="284" w:hanging="284"/>
        <w:jc w:val="both"/>
        <w:rPr>
          <w:b/>
          <w:bCs/>
        </w:rPr>
      </w:pPr>
      <w:r w:rsidRPr="00662728">
        <w:rPr>
          <w:b/>
          <w:bCs/>
        </w:rPr>
        <w:t>Les Options de Retrait et d'Avance</w:t>
      </w:r>
    </w:p>
    <w:p w14:paraId="66E404C2" w14:textId="77777777" w:rsidR="003871FF" w:rsidRPr="003871FF" w:rsidRDefault="003871FF" w:rsidP="003871FF">
      <w:pPr>
        <w:pStyle w:val="Paragraphedeliste"/>
        <w:jc w:val="both"/>
      </w:pPr>
    </w:p>
    <w:p w14:paraId="7E03E41A" w14:textId="1F0D9399" w:rsidR="00A2132E" w:rsidRDefault="00662728" w:rsidP="009A48AA">
      <w:pPr>
        <w:pStyle w:val="Paragraphedeliste"/>
        <w:numPr>
          <w:ilvl w:val="0"/>
          <w:numId w:val="7"/>
        </w:numPr>
        <w:jc w:val="both"/>
      </w:pPr>
      <w:r w:rsidRPr="00A2132E">
        <w:rPr>
          <w:b/>
          <w:bCs/>
        </w:rPr>
        <w:t>Retrait (Rachat) :</w:t>
      </w:r>
      <w:r w:rsidRPr="00662728">
        <w:t xml:space="preserve"> </w:t>
      </w:r>
      <w:r w:rsidR="00A2132E">
        <w:t xml:space="preserve">Le rachat total ou partiel est possible après 24 mois de cotisations. </w:t>
      </w:r>
      <w:r w:rsidR="00A2132E" w:rsidRPr="001C227B">
        <w:t>Lorsque le retrait est effectué au cours des sept premières années, une pénalité de 5% est appliquée sur le montant du règlement. Cette pénalité est de 2% si le retrait a lieu entre la 8e et la 10e année. Au-delà de la 10e année, aucune pénalité n'est appliquée.</w:t>
      </w:r>
      <w:r w:rsidR="00A2132E">
        <w:t xml:space="preserve"> </w:t>
      </w:r>
      <w:r w:rsidR="00A2132E" w:rsidRPr="001C227B">
        <w:t>Le montant maximum du rachat partiel est de 70% de l’épargne acquise pour tout adhérent à qui il reste au plus 5 ans de cotisations avant la retraite. Dans les autres cas, ce montant est de 50% de l’épargne acquise. En cas de retrait partiel, un minimum de 200 000 FCFA est nécessaire pour la poursuite du plan.</w:t>
      </w:r>
    </w:p>
    <w:p w14:paraId="63853361" w14:textId="77777777" w:rsidR="009F18A4" w:rsidRPr="001C227B" w:rsidRDefault="009F18A4" w:rsidP="009F18A4">
      <w:pPr>
        <w:pStyle w:val="Paragraphedeliste"/>
        <w:jc w:val="both"/>
      </w:pPr>
    </w:p>
    <w:p w14:paraId="0D0EB292" w14:textId="72AC9153" w:rsidR="00A2132E" w:rsidRDefault="00662728" w:rsidP="009A48AA">
      <w:pPr>
        <w:pStyle w:val="Paragraphedeliste"/>
        <w:numPr>
          <w:ilvl w:val="0"/>
          <w:numId w:val="7"/>
        </w:numPr>
        <w:jc w:val="both"/>
      </w:pPr>
      <w:r w:rsidRPr="00A2132E">
        <w:rPr>
          <w:b/>
          <w:bCs/>
        </w:rPr>
        <w:t>Avance :</w:t>
      </w:r>
      <w:r w:rsidRPr="00662728">
        <w:t xml:space="preserve"> </w:t>
      </w:r>
      <w:r w:rsidR="00A2132E" w:rsidRPr="001C227B">
        <w:t xml:space="preserve">Une avance sur le capital est autorisée après deux (2) ans de cotisations. </w:t>
      </w:r>
      <w:r w:rsidR="00A2132E">
        <w:t xml:space="preserve">L’avance remboursable permet à l’adhérent de conserver son épargne déjà acquise et de ne pas être pénalisé sur le montant des rendements de ses cotisations. </w:t>
      </w:r>
      <w:r w:rsidR="00A2132E" w:rsidRPr="001C227B">
        <w:t xml:space="preserve">L’adhérent </w:t>
      </w:r>
      <w:r w:rsidR="00A2132E" w:rsidRPr="00845B45">
        <w:t>peut bénéficier d’une avance remboursable sur une durée maximale de 60 mois, avec</w:t>
      </w:r>
      <w:r w:rsidR="00A2132E" w:rsidRPr="001C227B">
        <w:t xml:space="preserve"> un montant maximum égal à 50% de son épargne acquise à date. </w:t>
      </w:r>
      <w:r w:rsidR="00A2132E">
        <w:t>Les modalités de remboursement seront précisées dans la convention</w:t>
      </w:r>
      <w:r w:rsidR="00475D3D">
        <w:t xml:space="preserve"> qui</w:t>
      </w:r>
      <w:r w:rsidR="00A2132E">
        <w:t xml:space="preserve"> sera signé</w:t>
      </w:r>
      <w:r w:rsidR="00475D3D">
        <w:t>e</w:t>
      </w:r>
      <w:r w:rsidR="00A2132E">
        <w:t xml:space="preserve"> par l’adhérent et </w:t>
      </w:r>
      <w:r w:rsidR="00962F27" w:rsidRPr="00845B45">
        <w:t>WAAJAL ËLËK</w:t>
      </w:r>
      <w:r w:rsidR="00A2132E" w:rsidRPr="00845B45">
        <w:t>.</w:t>
      </w:r>
      <w:r w:rsidR="001857F1">
        <w:t xml:space="preserve">  </w:t>
      </w:r>
    </w:p>
    <w:p w14:paraId="4A74586A" w14:textId="77777777" w:rsidR="00E47D4E" w:rsidRDefault="00E47D4E" w:rsidP="00E47D4E">
      <w:pPr>
        <w:pStyle w:val="Paragraphedeliste"/>
        <w:jc w:val="both"/>
      </w:pPr>
    </w:p>
    <w:p w14:paraId="7E3077A1" w14:textId="4C197E8B" w:rsidR="00662728" w:rsidRPr="00662728" w:rsidRDefault="00662728" w:rsidP="00E47D4E">
      <w:pPr>
        <w:pStyle w:val="Paragraphedeliste"/>
        <w:numPr>
          <w:ilvl w:val="0"/>
          <w:numId w:val="14"/>
        </w:numPr>
        <w:ind w:left="284" w:hanging="284"/>
        <w:jc w:val="both"/>
        <w:rPr>
          <w:b/>
          <w:bCs/>
        </w:rPr>
      </w:pPr>
      <w:r w:rsidRPr="00662728">
        <w:rPr>
          <w:b/>
          <w:bCs/>
        </w:rPr>
        <w:lastRenderedPageBreak/>
        <w:t>La Liquidation à la Retraite</w:t>
      </w:r>
    </w:p>
    <w:p w14:paraId="4D169655" w14:textId="3AC2F715" w:rsidR="00D33671" w:rsidRPr="00D33671" w:rsidRDefault="00662728" w:rsidP="009A48AA">
      <w:pPr>
        <w:numPr>
          <w:ilvl w:val="0"/>
          <w:numId w:val="6"/>
        </w:numPr>
        <w:jc w:val="both"/>
      </w:pPr>
      <w:r w:rsidRPr="00662728">
        <w:rPr>
          <w:b/>
          <w:bCs/>
        </w:rPr>
        <w:t>Options de sortie :</w:t>
      </w:r>
      <w:r w:rsidRPr="00662728">
        <w:t xml:space="preserve"> </w:t>
      </w:r>
      <w:r w:rsidR="00D33671" w:rsidRPr="00D33671">
        <w:t>À partir de l'âge légal de la retraite, vous pourrez choisir comment récupérer votre épargne, à savoir :</w:t>
      </w:r>
    </w:p>
    <w:p w14:paraId="769208F4" w14:textId="493E20BC" w:rsidR="00D33671" w:rsidRDefault="00D33671" w:rsidP="00E47D4E">
      <w:pPr>
        <w:numPr>
          <w:ilvl w:val="0"/>
          <w:numId w:val="11"/>
        </w:numPr>
        <w:spacing w:after="80" w:line="240" w:lineRule="auto"/>
        <w:ind w:left="1559" w:hanging="567"/>
        <w:jc w:val="both"/>
      </w:pPr>
      <w:r w:rsidRPr="00D33671">
        <w:t xml:space="preserve">Un </w:t>
      </w:r>
      <w:r w:rsidRPr="00D33671">
        <w:rPr>
          <w:b/>
          <w:bCs/>
        </w:rPr>
        <w:t>capital unique</w:t>
      </w:r>
      <w:r w:rsidRPr="00D33671">
        <w:t xml:space="preserve"> versé en une seule fois.</w:t>
      </w:r>
    </w:p>
    <w:p w14:paraId="33EBB896" w14:textId="1D726518" w:rsidR="00D33671" w:rsidRDefault="00D33671" w:rsidP="00F222C3">
      <w:pPr>
        <w:numPr>
          <w:ilvl w:val="0"/>
          <w:numId w:val="11"/>
        </w:numPr>
        <w:spacing w:after="80"/>
        <w:ind w:left="1560" w:hanging="425"/>
        <w:jc w:val="both"/>
      </w:pPr>
      <w:r w:rsidRPr="00D33671">
        <w:t xml:space="preserve">Une </w:t>
      </w:r>
      <w:r w:rsidRPr="00D33671">
        <w:rPr>
          <w:b/>
          <w:bCs/>
        </w:rPr>
        <w:t>rente certaine</w:t>
      </w:r>
      <w:r w:rsidRPr="00D33671">
        <w:t xml:space="preserve"> versée sur une durée de 5, 10</w:t>
      </w:r>
      <w:r w:rsidR="00D27C47">
        <w:t>, 15</w:t>
      </w:r>
      <w:r w:rsidRPr="00D33671">
        <w:t xml:space="preserve"> ou </w:t>
      </w:r>
      <w:r w:rsidR="00D27C47">
        <w:t>20</w:t>
      </w:r>
      <w:r w:rsidRPr="00D33671">
        <w:t xml:space="preserve"> ans. En cas de décès pendant cette période, le solde </w:t>
      </w:r>
      <w:r w:rsidR="00C42A4E">
        <w:t xml:space="preserve">restant </w:t>
      </w:r>
      <w:r w:rsidRPr="00D33671">
        <w:t>est reversé</w:t>
      </w:r>
      <w:r w:rsidR="001857F1">
        <w:t xml:space="preserve"> </w:t>
      </w:r>
      <w:r w:rsidR="001857F1" w:rsidRPr="00B9399C">
        <w:t>aux héritiers légaux</w:t>
      </w:r>
      <w:r w:rsidR="00845B45" w:rsidRPr="00B9399C">
        <w:t xml:space="preserve"> ou</w:t>
      </w:r>
      <w:r w:rsidR="00845B45">
        <w:t xml:space="preserve"> </w:t>
      </w:r>
      <w:r w:rsidRPr="00D33671">
        <w:t>au</w:t>
      </w:r>
      <w:r w:rsidR="002D1A9E">
        <w:t xml:space="preserve"> (x)</w:t>
      </w:r>
      <w:r w:rsidRPr="00D33671">
        <w:t xml:space="preserve"> bénéficiaire</w:t>
      </w:r>
      <w:r w:rsidR="002D1A9E">
        <w:t xml:space="preserve"> (</w:t>
      </w:r>
      <w:proofErr w:type="gramStart"/>
      <w:r w:rsidR="002D1A9E">
        <w:t>s)</w:t>
      </w:r>
      <w:r w:rsidR="002D1A9E" w:rsidRPr="00D33671">
        <w:t xml:space="preserve"> </w:t>
      </w:r>
      <w:r w:rsidRPr="00D33671">
        <w:t xml:space="preserve"> que</w:t>
      </w:r>
      <w:proofErr w:type="gramEnd"/>
      <w:r w:rsidRPr="00D33671">
        <w:t xml:space="preserve"> vous avez désigné</w:t>
      </w:r>
      <w:r w:rsidR="001A1B3B">
        <w:t>(x)</w:t>
      </w:r>
      <w:r w:rsidRPr="00D33671">
        <w:t>.</w:t>
      </w:r>
    </w:p>
    <w:p w14:paraId="142473B3" w14:textId="77777777" w:rsidR="00AC252E" w:rsidRDefault="00AC252E" w:rsidP="00FF0316">
      <w:pPr>
        <w:spacing w:after="80"/>
        <w:jc w:val="both"/>
      </w:pPr>
    </w:p>
    <w:p w14:paraId="09807C36" w14:textId="25881C08" w:rsidR="00AC252E" w:rsidRPr="00A201F0" w:rsidRDefault="00AC252E" w:rsidP="00FF0316">
      <w:pPr>
        <w:pStyle w:val="Paragraphedeliste"/>
        <w:numPr>
          <w:ilvl w:val="0"/>
          <w:numId w:val="14"/>
        </w:numPr>
        <w:ind w:left="284" w:hanging="284"/>
        <w:jc w:val="both"/>
        <w:rPr>
          <w:b/>
          <w:bCs/>
        </w:rPr>
      </w:pPr>
      <w:r w:rsidRPr="00A201F0">
        <w:rPr>
          <w:b/>
          <w:bCs/>
        </w:rPr>
        <w:t xml:space="preserve"> </w:t>
      </w:r>
      <w:r w:rsidR="007E7F75" w:rsidRPr="00A201F0">
        <w:rPr>
          <w:b/>
          <w:bCs/>
        </w:rPr>
        <w:t>Liquidation</w:t>
      </w:r>
      <w:r w:rsidRPr="00A201F0">
        <w:rPr>
          <w:b/>
          <w:bCs/>
        </w:rPr>
        <w:t xml:space="preserve"> en cas de dé</w:t>
      </w:r>
      <w:r w:rsidR="009B5BE5" w:rsidRPr="00A201F0">
        <w:rPr>
          <w:b/>
          <w:bCs/>
        </w:rPr>
        <w:t>c</w:t>
      </w:r>
      <w:r w:rsidRPr="00A201F0">
        <w:rPr>
          <w:b/>
          <w:bCs/>
        </w:rPr>
        <w:t>ès ou d’invalidité totale avant l’âge de la retraite</w:t>
      </w:r>
    </w:p>
    <w:p w14:paraId="4C972469" w14:textId="77777777" w:rsidR="0037449B" w:rsidRPr="001A1B3B" w:rsidRDefault="0037449B" w:rsidP="00FF0316">
      <w:pPr>
        <w:pStyle w:val="Paragraphedeliste"/>
        <w:ind w:left="284"/>
        <w:jc w:val="both"/>
        <w:rPr>
          <w:strike/>
        </w:rPr>
      </w:pPr>
    </w:p>
    <w:p w14:paraId="3C7CF82C" w14:textId="329B622D" w:rsidR="009B5BE5" w:rsidRDefault="009B5BE5" w:rsidP="00F57D18">
      <w:pPr>
        <w:pStyle w:val="Paragraphedeliste"/>
        <w:numPr>
          <w:ilvl w:val="0"/>
          <w:numId w:val="15"/>
        </w:numPr>
        <w:tabs>
          <w:tab w:val="clear" w:pos="720"/>
          <w:tab w:val="num" w:pos="567"/>
        </w:tabs>
        <w:spacing w:afterLines="80" w:after="192"/>
        <w:ind w:left="567" w:hanging="283"/>
        <w:jc w:val="both"/>
      </w:pPr>
      <w:r>
        <w:t xml:space="preserve">Le régime </w:t>
      </w:r>
      <w:proofErr w:type="spellStart"/>
      <w:r>
        <w:t>Waajal</w:t>
      </w:r>
      <w:proofErr w:type="spellEnd"/>
      <w:r>
        <w:t xml:space="preserve"> </w:t>
      </w:r>
      <w:proofErr w:type="spellStart"/>
      <w:r>
        <w:t>Ëlëk</w:t>
      </w:r>
      <w:proofErr w:type="spellEnd"/>
      <w:r>
        <w:t xml:space="preserve"> propose également une </w:t>
      </w:r>
      <w:r w:rsidRPr="00C42A4E">
        <w:t xml:space="preserve">garantie optionnelle </w:t>
      </w:r>
      <w:r>
        <w:t xml:space="preserve">couvrant le versement d’un capital </w:t>
      </w:r>
      <w:r w:rsidR="0073590F">
        <w:t xml:space="preserve">de </w:t>
      </w:r>
      <w:r w:rsidR="0073590F" w:rsidRPr="0073590F">
        <w:rPr>
          <w:b/>
          <w:bCs/>
        </w:rPr>
        <w:t>deux millions de francs CFA</w:t>
      </w:r>
      <w:r w:rsidR="0073590F">
        <w:t xml:space="preserve"> </w:t>
      </w:r>
      <w:r>
        <w:t xml:space="preserve">en cas </w:t>
      </w:r>
      <w:r w:rsidR="00C42A4E">
        <w:t xml:space="preserve">de </w:t>
      </w:r>
      <w:r>
        <w:t>décès</w:t>
      </w:r>
      <w:r w:rsidRPr="00B9399C">
        <w:t xml:space="preserve"> toute cause et d’invalidité totale et permanente avant l’âge de la retraite</w:t>
      </w:r>
      <w:r>
        <w:t>.</w:t>
      </w:r>
      <w:r w:rsidR="00FF0316">
        <w:t xml:space="preserve"> Cette garantie est alimentée à partir de vos cotisations retraite. Il sera prélevé une fois par an, un montant </w:t>
      </w:r>
      <w:r w:rsidR="00D2505F">
        <w:t xml:space="preserve">de </w:t>
      </w:r>
      <w:r w:rsidR="0073590F">
        <w:t>sept mille six cent</w:t>
      </w:r>
      <w:r w:rsidR="00D2505F">
        <w:t xml:space="preserve"> (</w:t>
      </w:r>
      <w:r w:rsidR="0073590F">
        <w:t>7</w:t>
      </w:r>
      <w:r w:rsidR="00D2505F">
        <w:t>.</w:t>
      </w:r>
      <w:r w:rsidR="0073590F">
        <w:t>6</w:t>
      </w:r>
      <w:r w:rsidR="00D2505F">
        <w:t xml:space="preserve">00) FCFA </w:t>
      </w:r>
      <w:r w:rsidR="00FF0316">
        <w:t>pour couvrir cette garantie qui sera externalisée auprès d’une compagnie d’assurance vie au Sénégal. Ce capital décès viendra en supplément de votre capital acquis et permettra de vous couvrir vous et vos bénéficiaires en cas d’aléas de la vie.</w:t>
      </w:r>
    </w:p>
    <w:p w14:paraId="47E8A452" w14:textId="77777777" w:rsidR="00FF0316" w:rsidRDefault="00FF0316" w:rsidP="00F57D18">
      <w:pPr>
        <w:pStyle w:val="Paragraphedeliste"/>
        <w:tabs>
          <w:tab w:val="num" w:pos="567"/>
        </w:tabs>
        <w:spacing w:afterLines="80" w:after="192"/>
        <w:ind w:left="567" w:hanging="283"/>
        <w:jc w:val="both"/>
      </w:pPr>
    </w:p>
    <w:p w14:paraId="1D13161C" w14:textId="7E71C8E2" w:rsidR="00FF0316" w:rsidRDefault="00AC252E" w:rsidP="00F57D18">
      <w:pPr>
        <w:pStyle w:val="Paragraphedeliste"/>
        <w:numPr>
          <w:ilvl w:val="0"/>
          <w:numId w:val="12"/>
        </w:numPr>
        <w:tabs>
          <w:tab w:val="clear" w:pos="720"/>
          <w:tab w:val="num" w:pos="567"/>
          <w:tab w:val="left" w:pos="993"/>
        </w:tabs>
        <w:spacing w:afterLines="80" w:after="192"/>
        <w:ind w:left="567" w:hanging="283"/>
        <w:jc w:val="both"/>
      </w:pPr>
      <w:r w:rsidRPr="00FF0316">
        <w:rPr>
          <w:b/>
          <w:bCs/>
        </w:rPr>
        <w:t>En cas de décès</w:t>
      </w:r>
      <w:r w:rsidR="007E7F75">
        <w:t> : en cas de décès</w:t>
      </w:r>
      <w:r>
        <w:t xml:space="preserve"> </w:t>
      </w:r>
      <w:r w:rsidR="00C42A4E">
        <w:t xml:space="preserve">toute cause </w:t>
      </w:r>
      <w:r>
        <w:t xml:space="preserve">avant l’âge de la retraite, le capital acquis par vos cotisations à la date du décès ainsi qu’un capital supplémentaire </w:t>
      </w:r>
      <w:r w:rsidRPr="00B9399C">
        <w:t>d</w:t>
      </w:r>
      <w:r w:rsidR="004F57A0" w:rsidRPr="00B9399C">
        <w:t xml:space="preserve">e </w:t>
      </w:r>
      <w:r w:rsidR="00D2505F">
        <w:t>deux</w:t>
      </w:r>
      <w:r w:rsidR="004F57A0" w:rsidRPr="00B9399C">
        <w:t xml:space="preserve"> (</w:t>
      </w:r>
      <w:r w:rsidR="00D2505F">
        <w:t>2</w:t>
      </w:r>
      <w:r w:rsidR="00D27C47" w:rsidRPr="00B9399C">
        <w:t xml:space="preserve">) </w:t>
      </w:r>
      <w:r w:rsidRPr="00B9399C">
        <w:t>million</w:t>
      </w:r>
      <w:r w:rsidR="004F57A0" w:rsidRPr="00B9399C">
        <w:t>s</w:t>
      </w:r>
      <w:r w:rsidRPr="00B9399C">
        <w:t xml:space="preserve"> de francs CFA sera vers</w:t>
      </w:r>
      <w:r>
        <w:t xml:space="preserve">é </w:t>
      </w:r>
      <w:r w:rsidRPr="00FF0316">
        <w:rPr>
          <w:b/>
          <w:bCs/>
        </w:rPr>
        <w:t>à vos bénéficiaires</w:t>
      </w:r>
      <w:r w:rsidR="007E7F75">
        <w:t>.</w:t>
      </w:r>
    </w:p>
    <w:p w14:paraId="41E7B387" w14:textId="77777777" w:rsidR="00FF0316" w:rsidRDefault="00FF0316" w:rsidP="0073590F">
      <w:pPr>
        <w:pStyle w:val="Paragraphedeliste"/>
        <w:tabs>
          <w:tab w:val="num" w:pos="567"/>
        </w:tabs>
        <w:spacing w:after="0"/>
        <w:ind w:left="568" w:hanging="284"/>
        <w:jc w:val="both"/>
      </w:pPr>
    </w:p>
    <w:p w14:paraId="11F6FD3E" w14:textId="26D0170E" w:rsidR="00C42A4E" w:rsidRPr="00C42A4E" w:rsidRDefault="00D33671" w:rsidP="00C42A4E">
      <w:pPr>
        <w:numPr>
          <w:ilvl w:val="0"/>
          <w:numId w:val="18"/>
        </w:numPr>
        <w:spacing w:after="8" w:line="250" w:lineRule="auto"/>
        <w:ind w:hanging="283"/>
        <w:jc w:val="both"/>
      </w:pPr>
      <w:r w:rsidRPr="00FF0316">
        <w:rPr>
          <w:b/>
          <w:bCs/>
        </w:rPr>
        <w:t xml:space="preserve">Vos bénéficiaires : </w:t>
      </w:r>
      <w:r w:rsidRPr="00D33671">
        <w:t xml:space="preserve">La désignation d'un ou de plusieurs bénéficiaires est </w:t>
      </w:r>
      <w:r w:rsidRPr="00FF0316">
        <w:rPr>
          <w:b/>
          <w:bCs/>
        </w:rPr>
        <w:t>obligatoire</w:t>
      </w:r>
      <w:r w:rsidRPr="00D33671">
        <w:t xml:space="preserve"> lors de votre adhésion. En cas de décès avant votre départ à la retraite, le capital que vous avez accumulé sera versé aux personnes que vous avez désignées.</w:t>
      </w:r>
      <w:r>
        <w:t xml:space="preserve"> </w:t>
      </w:r>
      <w:r w:rsidRPr="00D33671">
        <w:t xml:space="preserve">Il est essentiel de </w:t>
      </w:r>
      <w:r w:rsidRPr="00FF0316">
        <w:rPr>
          <w:b/>
          <w:bCs/>
        </w:rPr>
        <w:t>garder cette information à jour</w:t>
      </w:r>
      <w:r w:rsidRPr="00D33671">
        <w:t>. Si votre situation familiale change (mariage, naissance d'un enfant, divorce), pensez à modifier votre désignation de bénéficiaires. Cela garantit que vos proches seront protégés selon vos souhaits.</w:t>
      </w:r>
      <w:r w:rsidR="009A48AA">
        <w:t xml:space="preserve"> </w:t>
      </w:r>
      <w:r w:rsidRPr="00D33671">
        <w:t>Si vous ne désignez pas de bénéficiaires, les droits seront distribués conformément à la loi en vigueur</w:t>
      </w:r>
      <w:r w:rsidR="00C42A4E">
        <w:t xml:space="preserve"> </w:t>
      </w:r>
      <w:r w:rsidR="00C42A4E" w:rsidRPr="00C42A4E">
        <w:t xml:space="preserve">(à déterminer). </w:t>
      </w:r>
    </w:p>
    <w:p w14:paraId="30D05019" w14:textId="77777777" w:rsidR="00FF0316" w:rsidRDefault="00FF0316" w:rsidP="00F57D18">
      <w:pPr>
        <w:pStyle w:val="Paragraphedeliste"/>
        <w:tabs>
          <w:tab w:val="num" w:pos="567"/>
        </w:tabs>
        <w:ind w:left="567" w:hanging="283"/>
        <w:jc w:val="both"/>
      </w:pPr>
    </w:p>
    <w:p w14:paraId="37C5B95B" w14:textId="6627D1C1" w:rsidR="0037449B" w:rsidRPr="00B9399C" w:rsidRDefault="0037449B" w:rsidP="00F57D18">
      <w:pPr>
        <w:pStyle w:val="Paragraphedeliste"/>
        <w:numPr>
          <w:ilvl w:val="0"/>
          <w:numId w:val="12"/>
        </w:numPr>
        <w:tabs>
          <w:tab w:val="num" w:pos="567"/>
        </w:tabs>
        <w:ind w:left="567" w:hanging="283"/>
        <w:jc w:val="both"/>
      </w:pPr>
      <w:r w:rsidRPr="00B9399C">
        <w:rPr>
          <w:b/>
          <w:bCs/>
        </w:rPr>
        <w:t xml:space="preserve">Que signifie </w:t>
      </w:r>
      <w:r w:rsidR="00985F07" w:rsidRPr="00B9399C">
        <w:rPr>
          <w:b/>
          <w:bCs/>
        </w:rPr>
        <w:t>invalidité totale et permanente :</w:t>
      </w:r>
      <w:r w:rsidR="00985F07" w:rsidRPr="00B9399C">
        <w:t xml:space="preserve"> L’invalidité totale et permanente se définit comme un état dans lequel </w:t>
      </w:r>
      <w:r w:rsidRPr="00B9399C">
        <w:t>à la suite de maladie ou d’accident, l’</w:t>
      </w:r>
      <w:r w:rsidR="00FF0316" w:rsidRPr="00B9399C">
        <w:t>adhérent</w:t>
      </w:r>
      <w:r w:rsidRPr="00B9399C">
        <w:t xml:space="preserve"> est reconnu définitivement incapable de se livrer à la moindre occupation, ni au moindre travail lui procurant gain ou profit, et est en outre dans l’obligation d’avoir recours définitivement pour les actes ordinaires de la vie à l’assistance d'une tierce personne.</w:t>
      </w:r>
    </w:p>
    <w:p w14:paraId="622934B4" w14:textId="7E8CF20A" w:rsidR="0037449B" w:rsidRPr="00B9399C" w:rsidRDefault="009B5BE5" w:rsidP="00F57D18">
      <w:pPr>
        <w:numPr>
          <w:ilvl w:val="0"/>
          <w:numId w:val="12"/>
        </w:numPr>
        <w:tabs>
          <w:tab w:val="clear" w:pos="720"/>
          <w:tab w:val="num" w:pos="567"/>
        </w:tabs>
        <w:spacing w:after="0"/>
        <w:ind w:left="567" w:hanging="283"/>
        <w:jc w:val="both"/>
        <w:rPr>
          <w:b/>
          <w:bCs/>
        </w:rPr>
      </w:pPr>
      <w:r w:rsidRPr="00B9399C">
        <w:rPr>
          <w:b/>
          <w:bCs/>
        </w:rPr>
        <w:t>Que se passe t’il si l’adhérent se trouve dans cet état avant la date de la retraite ?</w:t>
      </w:r>
    </w:p>
    <w:p w14:paraId="11FD32F8" w14:textId="4F226BF9" w:rsidR="0037449B" w:rsidRPr="00B9399C" w:rsidRDefault="00F57D18" w:rsidP="00F57D18">
      <w:pPr>
        <w:tabs>
          <w:tab w:val="num" w:pos="567"/>
        </w:tabs>
        <w:spacing w:after="0"/>
        <w:ind w:left="567" w:hanging="283"/>
        <w:jc w:val="both"/>
      </w:pPr>
      <w:r w:rsidRPr="00B9399C">
        <w:tab/>
      </w:r>
      <w:r w:rsidR="009B5BE5" w:rsidRPr="00B9399C">
        <w:t>Si l’adhérent se trouve en état d’invalidité totale et permanente avant le départ à la retraite, il vous sera versé votre capital acquis à la retraite augmenté d’un capital supplémentaire égal au capital décès.</w:t>
      </w:r>
    </w:p>
    <w:sectPr w:rsidR="0037449B" w:rsidRPr="00B9399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2813" w14:textId="77777777" w:rsidR="00544CD5" w:rsidRDefault="00544CD5" w:rsidP="009A48AA">
      <w:pPr>
        <w:spacing w:after="0" w:line="240" w:lineRule="auto"/>
      </w:pPr>
      <w:r>
        <w:separator/>
      </w:r>
    </w:p>
  </w:endnote>
  <w:endnote w:type="continuationSeparator" w:id="0">
    <w:p w14:paraId="387299CB" w14:textId="77777777" w:rsidR="00544CD5" w:rsidRDefault="00544CD5" w:rsidP="009A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52176"/>
      <w:docPartObj>
        <w:docPartGallery w:val="Page Numbers (Bottom of Page)"/>
        <w:docPartUnique/>
      </w:docPartObj>
    </w:sdtPr>
    <w:sdtContent>
      <w:p w14:paraId="5D198FC3" w14:textId="2460CC39" w:rsidR="009A48AA" w:rsidRDefault="009A48AA">
        <w:pPr>
          <w:pStyle w:val="Pieddepage"/>
          <w:jc w:val="center"/>
        </w:pPr>
        <w:r>
          <w:fldChar w:fldCharType="begin"/>
        </w:r>
        <w:r>
          <w:instrText>PAGE   \* MERGEFORMAT</w:instrText>
        </w:r>
        <w:r>
          <w:fldChar w:fldCharType="separate"/>
        </w:r>
        <w:r w:rsidR="00EC20DD" w:rsidRPr="00EC20DD">
          <w:rPr>
            <w:noProof/>
            <w:lang w:val="fr-FR"/>
          </w:rPr>
          <w:t>3</w:t>
        </w:r>
        <w:r>
          <w:fldChar w:fldCharType="end"/>
        </w:r>
      </w:p>
    </w:sdtContent>
  </w:sdt>
  <w:p w14:paraId="3ABEB89F" w14:textId="77777777" w:rsidR="009A48AA" w:rsidRDefault="009A48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B908" w14:textId="77777777" w:rsidR="00544CD5" w:rsidRDefault="00544CD5" w:rsidP="009A48AA">
      <w:pPr>
        <w:spacing w:after="0" w:line="240" w:lineRule="auto"/>
      </w:pPr>
      <w:r>
        <w:separator/>
      </w:r>
    </w:p>
  </w:footnote>
  <w:footnote w:type="continuationSeparator" w:id="0">
    <w:p w14:paraId="6A5DB0C6" w14:textId="77777777" w:rsidR="00544CD5" w:rsidRDefault="00544CD5" w:rsidP="009A4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074"/>
    <w:multiLevelType w:val="hybridMultilevel"/>
    <w:tmpl w:val="8E48C9BC"/>
    <w:lvl w:ilvl="0" w:tplc="A9D6229C">
      <w:start w:val="1"/>
      <w:numFmt w:val="bullet"/>
      <w:lvlText w:val="✓"/>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85A5E06">
      <w:start w:val="1"/>
      <w:numFmt w:val="bullet"/>
      <w:lvlText w:val="o"/>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5EECEC6">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2A60BA">
      <w:start w:val="1"/>
      <w:numFmt w:val="bullet"/>
      <w:lvlText w:val="•"/>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4CE3586">
      <w:start w:val="1"/>
      <w:numFmt w:val="bullet"/>
      <w:lvlText w:val="o"/>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0AE1198">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D904766">
      <w:start w:val="1"/>
      <w:numFmt w:val="bullet"/>
      <w:lvlText w:val="•"/>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7F6889A">
      <w:start w:val="1"/>
      <w:numFmt w:val="bullet"/>
      <w:lvlText w:val="o"/>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BD283BC">
      <w:start w:val="1"/>
      <w:numFmt w:val="bullet"/>
      <w:lvlText w:val="▪"/>
      <w:lvlJc w:val="left"/>
      <w:pPr>
        <w:ind w:left="69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CA6288"/>
    <w:multiLevelType w:val="multilevel"/>
    <w:tmpl w:val="6F38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A25A2"/>
    <w:multiLevelType w:val="multilevel"/>
    <w:tmpl w:val="DBE8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01898"/>
    <w:multiLevelType w:val="multilevel"/>
    <w:tmpl w:val="4E742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B16AD"/>
    <w:multiLevelType w:val="hybridMultilevel"/>
    <w:tmpl w:val="5B3CAA84"/>
    <w:lvl w:ilvl="0" w:tplc="0226BEA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AC6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2CBF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B88D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90EB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1C98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8A47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D64D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B234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FF33BD"/>
    <w:multiLevelType w:val="hybridMultilevel"/>
    <w:tmpl w:val="1526961E"/>
    <w:lvl w:ilvl="0" w:tplc="66624DC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2572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949EB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328F8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704FC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2A044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A25B5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84316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DE7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4035DB"/>
    <w:multiLevelType w:val="multilevel"/>
    <w:tmpl w:val="833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B4037"/>
    <w:multiLevelType w:val="multilevel"/>
    <w:tmpl w:val="A4A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95EBC"/>
    <w:multiLevelType w:val="multilevel"/>
    <w:tmpl w:val="47BC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D0572"/>
    <w:multiLevelType w:val="multilevel"/>
    <w:tmpl w:val="EDE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E16D0"/>
    <w:multiLevelType w:val="multilevel"/>
    <w:tmpl w:val="CA5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14DD0"/>
    <w:multiLevelType w:val="hybridMultilevel"/>
    <w:tmpl w:val="DC74F16A"/>
    <w:lvl w:ilvl="0" w:tplc="653C19E8">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2" w15:restartNumberingAfterBreak="0">
    <w:nsid w:val="4F8A29CE"/>
    <w:multiLevelType w:val="multilevel"/>
    <w:tmpl w:val="E70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E7723"/>
    <w:multiLevelType w:val="hybridMultilevel"/>
    <w:tmpl w:val="7B3ACCF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4" w15:restartNumberingAfterBreak="0">
    <w:nsid w:val="56246373"/>
    <w:multiLevelType w:val="multilevel"/>
    <w:tmpl w:val="EDE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011A0"/>
    <w:multiLevelType w:val="hybridMultilevel"/>
    <w:tmpl w:val="9468CDC6"/>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6" w15:restartNumberingAfterBreak="0">
    <w:nsid w:val="5E4668AB"/>
    <w:multiLevelType w:val="multilevel"/>
    <w:tmpl w:val="8FC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C70C9"/>
    <w:multiLevelType w:val="hybridMultilevel"/>
    <w:tmpl w:val="57E67904"/>
    <w:lvl w:ilvl="0" w:tplc="280C0001">
      <w:start w:val="1"/>
      <w:numFmt w:val="bullet"/>
      <w:lvlText w:val=""/>
      <w:lvlJc w:val="left"/>
      <w:pPr>
        <w:ind w:left="1080" w:hanging="360"/>
      </w:pPr>
      <w:rPr>
        <w:rFonts w:ascii="Symbol" w:hAnsi="Symbol" w:hint="default"/>
      </w:rPr>
    </w:lvl>
    <w:lvl w:ilvl="1" w:tplc="280C0003" w:tentative="1">
      <w:start w:val="1"/>
      <w:numFmt w:val="bullet"/>
      <w:lvlText w:val="o"/>
      <w:lvlJc w:val="left"/>
      <w:pPr>
        <w:ind w:left="1800" w:hanging="360"/>
      </w:pPr>
      <w:rPr>
        <w:rFonts w:ascii="Courier New" w:hAnsi="Courier New" w:cs="Courier New" w:hint="default"/>
      </w:rPr>
    </w:lvl>
    <w:lvl w:ilvl="2" w:tplc="280C0005" w:tentative="1">
      <w:start w:val="1"/>
      <w:numFmt w:val="bullet"/>
      <w:lvlText w:val=""/>
      <w:lvlJc w:val="left"/>
      <w:pPr>
        <w:ind w:left="2520" w:hanging="360"/>
      </w:pPr>
      <w:rPr>
        <w:rFonts w:ascii="Wingdings" w:hAnsi="Wingdings" w:hint="default"/>
      </w:rPr>
    </w:lvl>
    <w:lvl w:ilvl="3" w:tplc="280C0001" w:tentative="1">
      <w:start w:val="1"/>
      <w:numFmt w:val="bullet"/>
      <w:lvlText w:val=""/>
      <w:lvlJc w:val="left"/>
      <w:pPr>
        <w:ind w:left="3240" w:hanging="360"/>
      </w:pPr>
      <w:rPr>
        <w:rFonts w:ascii="Symbol" w:hAnsi="Symbol" w:hint="default"/>
      </w:rPr>
    </w:lvl>
    <w:lvl w:ilvl="4" w:tplc="280C0003" w:tentative="1">
      <w:start w:val="1"/>
      <w:numFmt w:val="bullet"/>
      <w:lvlText w:val="o"/>
      <w:lvlJc w:val="left"/>
      <w:pPr>
        <w:ind w:left="3960" w:hanging="360"/>
      </w:pPr>
      <w:rPr>
        <w:rFonts w:ascii="Courier New" w:hAnsi="Courier New" w:cs="Courier New" w:hint="default"/>
      </w:rPr>
    </w:lvl>
    <w:lvl w:ilvl="5" w:tplc="280C0005" w:tentative="1">
      <w:start w:val="1"/>
      <w:numFmt w:val="bullet"/>
      <w:lvlText w:val=""/>
      <w:lvlJc w:val="left"/>
      <w:pPr>
        <w:ind w:left="4680" w:hanging="360"/>
      </w:pPr>
      <w:rPr>
        <w:rFonts w:ascii="Wingdings" w:hAnsi="Wingdings" w:hint="default"/>
      </w:rPr>
    </w:lvl>
    <w:lvl w:ilvl="6" w:tplc="280C0001" w:tentative="1">
      <w:start w:val="1"/>
      <w:numFmt w:val="bullet"/>
      <w:lvlText w:val=""/>
      <w:lvlJc w:val="left"/>
      <w:pPr>
        <w:ind w:left="5400" w:hanging="360"/>
      </w:pPr>
      <w:rPr>
        <w:rFonts w:ascii="Symbol" w:hAnsi="Symbol" w:hint="default"/>
      </w:rPr>
    </w:lvl>
    <w:lvl w:ilvl="7" w:tplc="280C0003" w:tentative="1">
      <w:start w:val="1"/>
      <w:numFmt w:val="bullet"/>
      <w:lvlText w:val="o"/>
      <w:lvlJc w:val="left"/>
      <w:pPr>
        <w:ind w:left="6120" w:hanging="360"/>
      </w:pPr>
      <w:rPr>
        <w:rFonts w:ascii="Courier New" w:hAnsi="Courier New" w:cs="Courier New" w:hint="default"/>
      </w:rPr>
    </w:lvl>
    <w:lvl w:ilvl="8" w:tplc="280C0005" w:tentative="1">
      <w:start w:val="1"/>
      <w:numFmt w:val="bullet"/>
      <w:lvlText w:val=""/>
      <w:lvlJc w:val="left"/>
      <w:pPr>
        <w:ind w:left="6840" w:hanging="360"/>
      </w:pPr>
      <w:rPr>
        <w:rFonts w:ascii="Wingdings" w:hAnsi="Wingdings" w:hint="default"/>
      </w:rPr>
    </w:lvl>
  </w:abstractNum>
  <w:num w:numId="1" w16cid:durableId="305084348">
    <w:abstractNumId w:val="12"/>
  </w:num>
  <w:num w:numId="2" w16cid:durableId="1809711292">
    <w:abstractNumId w:val="1"/>
  </w:num>
  <w:num w:numId="3" w16cid:durableId="1528056910">
    <w:abstractNumId w:val="8"/>
  </w:num>
  <w:num w:numId="4" w16cid:durableId="630328702">
    <w:abstractNumId w:val="2"/>
  </w:num>
  <w:num w:numId="5" w16cid:durableId="505097286">
    <w:abstractNumId w:val="10"/>
  </w:num>
  <w:num w:numId="6" w16cid:durableId="1005939526">
    <w:abstractNumId w:val="6"/>
  </w:num>
  <w:num w:numId="7" w16cid:durableId="1320621632">
    <w:abstractNumId w:val="13"/>
  </w:num>
  <w:num w:numId="8" w16cid:durableId="2043628940">
    <w:abstractNumId w:val="17"/>
  </w:num>
  <w:num w:numId="9" w16cid:durableId="709497848">
    <w:abstractNumId w:val="7"/>
  </w:num>
  <w:num w:numId="10" w16cid:durableId="1760639858">
    <w:abstractNumId w:val="16"/>
  </w:num>
  <w:num w:numId="11" w16cid:durableId="541358313">
    <w:abstractNumId w:val="3"/>
  </w:num>
  <w:num w:numId="12" w16cid:durableId="1230843051">
    <w:abstractNumId w:val="9"/>
  </w:num>
  <w:num w:numId="13" w16cid:durableId="2087453712">
    <w:abstractNumId w:val="15"/>
  </w:num>
  <w:num w:numId="14" w16cid:durableId="433676642">
    <w:abstractNumId w:val="11"/>
  </w:num>
  <w:num w:numId="15" w16cid:durableId="424300942">
    <w:abstractNumId w:val="14"/>
  </w:num>
  <w:num w:numId="16" w16cid:durableId="24017973">
    <w:abstractNumId w:val="4"/>
  </w:num>
  <w:num w:numId="17" w16cid:durableId="1284534864">
    <w:abstractNumId w:val="0"/>
  </w:num>
  <w:num w:numId="18" w16cid:durableId="1997688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28"/>
    <w:rsid w:val="00007574"/>
    <w:rsid w:val="00031B32"/>
    <w:rsid w:val="0003570E"/>
    <w:rsid w:val="000C350D"/>
    <w:rsid w:val="000D1A93"/>
    <w:rsid w:val="000E17F4"/>
    <w:rsid w:val="001857F1"/>
    <w:rsid w:val="001A1B3B"/>
    <w:rsid w:val="001A49B4"/>
    <w:rsid w:val="002D1A9E"/>
    <w:rsid w:val="002E47A1"/>
    <w:rsid w:val="002F4F99"/>
    <w:rsid w:val="003441CC"/>
    <w:rsid w:val="0037449B"/>
    <w:rsid w:val="003871FF"/>
    <w:rsid w:val="003C1305"/>
    <w:rsid w:val="003F5EEF"/>
    <w:rsid w:val="00465148"/>
    <w:rsid w:val="00475D3D"/>
    <w:rsid w:val="00494D05"/>
    <w:rsid w:val="004F57A0"/>
    <w:rsid w:val="00505E81"/>
    <w:rsid w:val="005348B7"/>
    <w:rsid w:val="00544CD5"/>
    <w:rsid w:val="005E1A19"/>
    <w:rsid w:val="005F5251"/>
    <w:rsid w:val="00662728"/>
    <w:rsid w:val="006B6FA4"/>
    <w:rsid w:val="0073590F"/>
    <w:rsid w:val="00781A59"/>
    <w:rsid w:val="007B475A"/>
    <w:rsid w:val="007E7F75"/>
    <w:rsid w:val="007F040E"/>
    <w:rsid w:val="00835517"/>
    <w:rsid w:val="00845B45"/>
    <w:rsid w:val="009138FC"/>
    <w:rsid w:val="0092545D"/>
    <w:rsid w:val="00962F27"/>
    <w:rsid w:val="00985F07"/>
    <w:rsid w:val="009915D9"/>
    <w:rsid w:val="009A413C"/>
    <w:rsid w:val="009A48AA"/>
    <w:rsid w:val="009B5A81"/>
    <w:rsid w:val="009B5BE5"/>
    <w:rsid w:val="009F18A4"/>
    <w:rsid w:val="00A04E0E"/>
    <w:rsid w:val="00A201F0"/>
    <w:rsid w:val="00A2132E"/>
    <w:rsid w:val="00A47814"/>
    <w:rsid w:val="00A6780E"/>
    <w:rsid w:val="00AB23C8"/>
    <w:rsid w:val="00AC252E"/>
    <w:rsid w:val="00AF5CC0"/>
    <w:rsid w:val="00B76A17"/>
    <w:rsid w:val="00B9399C"/>
    <w:rsid w:val="00BA20F8"/>
    <w:rsid w:val="00BB1568"/>
    <w:rsid w:val="00BE4210"/>
    <w:rsid w:val="00C0485D"/>
    <w:rsid w:val="00C42A4E"/>
    <w:rsid w:val="00C651F1"/>
    <w:rsid w:val="00C71AAE"/>
    <w:rsid w:val="00CB7714"/>
    <w:rsid w:val="00D2505F"/>
    <w:rsid w:val="00D27C47"/>
    <w:rsid w:val="00D33671"/>
    <w:rsid w:val="00D54562"/>
    <w:rsid w:val="00E24791"/>
    <w:rsid w:val="00E419EE"/>
    <w:rsid w:val="00E47D4E"/>
    <w:rsid w:val="00E70666"/>
    <w:rsid w:val="00EC20DD"/>
    <w:rsid w:val="00F102AB"/>
    <w:rsid w:val="00F222C3"/>
    <w:rsid w:val="00F234A6"/>
    <w:rsid w:val="00F27BB6"/>
    <w:rsid w:val="00F36F64"/>
    <w:rsid w:val="00F57D18"/>
    <w:rsid w:val="00FF0316"/>
    <w:rsid w:val="00FF77D2"/>
  </w:rsids>
  <m:mathPr>
    <m:mathFont m:val="Cambria Math"/>
    <m:brkBin m:val="before"/>
    <m:brkBinSub m:val="--"/>
    <m:smallFrac m:val="0"/>
    <m:dispDef/>
    <m:lMargin m:val="0"/>
    <m:rMargin m:val="0"/>
    <m:defJc m:val="centerGroup"/>
    <m:wrapIndent m:val="1440"/>
    <m:intLim m:val="subSup"/>
    <m:naryLim m:val="undOvr"/>
  </m:mathPr>
  <w:themeFontLang w:val="fr-S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C7B1"/>
  <w15:chartTrackingRefBased/>
  <w15:docId w15:val="{C2318467-375E-43CA-95E4-854FBE59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S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2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27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27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27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27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7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7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7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7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27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27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27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27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27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7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7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728"/>
    <w:rPr>
      <w:rFonts w:eastAsiaTheme="majorEastAsia" w:cstheme="majorBidi"/>
      <w:color w:val="272727" w:themeColor="text1" w:themeTint="D8"/>
    </w:rPr>
  </w:style>
  <w:style w:type="paragraph" w:styleId="Titre">
    <w:name w:val="Title"/>
    <w:basedOn w:val="Normal"/>
    <w:next w:val="Normal"/>
    <w:link w:val="TitreCar"/>
    <w:uiPriority w:val="10"/>
    <w:qFormat/>
    <w:rsid w:val="00662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7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7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7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728"/>
    <w:pPr>
      <w:spacing w:before="160"/>
      <w:jc w:val="center"/>
    </w:pPr>
    <w:rPr>
      <w:i/>
      <w:iCs/>
      <w:color w:val="404040" w:themeColor="text1" w:themeTint="BF"/>
    </w:rPr>
  </w:style>
  <w:style w:type="character" w:customStyle="1" w:styleId="CitationCar">
    <w:name w:val="Citation Car"/>
    <w:basedOn w:val="Policepardfaut"/>
    <w:link w:val="Citation"/>
    <w:uiPriority w:val="29"/>
    <w:rsid w:val="00662728"/>
    <w:rPr>
      <w:i/>
      <w:iCs/>
      <w:color w:val="404040" w:themeColor="text1" w:themeTint="BF"/>
    </w:rPr>
  </w:style>
  <w:style w:type="paragraph" w:styleId="Paragraphedeliste">
    <w:name w:val="List Paragraph"/>
    <w:basedOn w:val="Normal"/>
    <w:uiPriority w:val="34"/>
    <w:qFormat/>
    <w:rsid w:val="00662728"/>
    <w:pPr>
      <w:ind w:left="720"/>
      <w:contextualSpacing/>
    </w:pPr>
  </w:style>
  <w:style w:type="character" w:styleId="Accentuationintense">
    <w:name w:val="Intense Emphasis"/>
    <w:basedOn w:val="Policepardfaut"/>
    <w:uiPriority w:val="21"/>
    <w:qFormat/>
    <w:rsid w:val="00662728"/>
    <w:rPr>
      <w:i/>
      <w:iCs/>
      <w:color w:val="0F4761" w:themeColor="accent1" w:themeShade="BF"/>
    </w:rPr>
  </w:style>
  <w:style w:type="paragraph" w:styleId="Citationintense">
    <w:name w:val="Intense Quote"/>
    <w:basedOn w:val="Normal"/>
    <w:next w:val="Normal"/>
    <w:link w:val="CitationintenseCar"/>
    <w:uiPriority w:val="30"/>
    <w:qFormat/>
    <w:rsid w:val="00662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2728"/>
    <w:rPr>
      <w:i/>
      <w:iCs/>
      <w:color w:val="0F4761" w:themeColor="accent1" w:themeShade="BF"/>
    </w:rPr>
  </w:style>
  <w:style w:type="character" w:styleId="Rfrenceintense">
    <w:name w:val="Intense Reference"/>
    <w:basedOn w:val="Policepardfaut"/>
    <w:uiPriority w:val="32"/>
    <w:qFormat/>
    <w:rsid w:val="00662728"/>
    <w:rPr>
      <w:b/>
      <w:bCs/>
      <w:smallCaps/>
      <w:color w:val="0F4761" w:themeColor="accent1" w:themeShade="BF"/>
      <w:spacing w:val="5"/>
    </w:rPr>
  </w:style>
  <w:style w:type="paragraph" w:styleId="NormalWeb">
    <w:name w:val="Normal (Web)"/>
    <w:basedOn w:val="Normal"/>
    <w:uiPriority w:val="99"/>
    <w:semiHidden/>
    <w:unhideWhenUsed/>
    <w:rsid w:val="00505E81"/>
    <w:rPr>
      <w:rFonts w:ascii="Times New Roman" w:hAnsi="Times New Roman" w:cs="Times New Roman"/>
      <w:sz w:val="24"/>
      <w:szCs w:val="24"/>
    </w:rPr>
  </w:style>
  <w:style w:type="paragraph" w:styleId="En-tte">
    <w:name w:val="header"/>
    <w:basedOn w:val="Normal"/>
    <w:link w:val="En-tteCar"/>
    <w:uiPriority w:val="99"/>
    <w:unhideWhenUsed/>
    <w:rsid w:val="009A48AA"/>
    <w:pPr>
      <w:tabs>
        <w:tab w:val="center" w:pos="4536"/>
        <w:tab w:val="right" w:pos="9072"/>
      </w:tabs>
      <w:spacing w:after="0" w:line="240" w:lineRule="auto"/>
    </w:pPr>
  </w:style>
  <w:style w:type="character" w:customStyle="1" w:styleId="En-tteCar">
    <w:name w:val="En-tête Car"/>
    <w:basedOn w:val="Policepardfaut"/>
    <w:link w:val="En-tte"/>
    <w:uiPriority w:val="99"/>
    <w:rsid w:val="009A48AA"/>
  </w:style>
  <w:style w:type="paragraph" w:styleId="Pieddepage">
    <w:name w:val="footer"/>
    <w:basedOn w:val="Normal"/>
    <w:link w:val="PieddepageCar"/>
    <w:uiPriority w:val="99"/>
    <w:unhideWhenUsed/>
    <w:rsid w:val="009A48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48AA"/>
  </w:style>
  <w:style w:type="paragraph" w:styleId="Rvision">
    <w:name w:val="Revision"/>
    <w:hidden/>
    <w:uiPriority w:val="99"/>
    <w:semiHidden/>
    <w:rsid w:val="005E1A19"/>
    <w:pPr>
      <w:spacing w:after="0" w:line="240" w:lineRule="auto"/>
    </w:pPr>
  </w:style>
  <w:style w:type="character" w:styleId="Marquedecommentaire">
    <w:name w:val="annotation reference"/>
    <w:basedOn w:val="Policepardfaut"/>
    <w:uiPriority w:val="99"/>
    <w:semiHidden/>
    <w:unhideWhenUsed/>
    <w:rsid w:val="00835517"/>
    <w:rPr>
      <w:sz w:val="16"/>
      <w:szCs w:val="16"/>
    </w:rPr>
  </w:style>
  <w:style w:type="paragraph" w:styleId="Commentaire">
    <w:name w:val="annotation text"/>
    <w:basedOn w:val="Normal"/>
    <w:link w:val="CommentaireCar"/>
    <w:uiPriority w:val="99"/>
    <w:unhideWhenUsed/>
    <w:rsid w:val="00835517"/>
    <w:pPr>
      <w:spacing w:line="240" w:lineRule="auto"/>
    </w:pPr>
    <w:rPr>
      <w:sz w:val="20"/>
      <w:szCs w:val="20"/>
    </w:rPr>
  </w:style>
  <w:style w:type="character" w:customStyle="1" w:styleId="CommentaireCar">
    <w:name w:val="Commentaire Car"/>
    <w:basedOn w:val="Policepardfaut"/>
    <w:link w:val="Commentaire"/>
    <w:uiPriority w:val="99"/>
    <w:rsid w:val="00835517"/>
    <w:rPr>
      <w:sz w:val="20"/>
      <w:szCs w:val="20"/>
    </w:rPr>
  </w:style>
  <w:style w:type="paragraph" w:styleId="Objetducommentaire">
    <w:name w:val="annotation subject"/>
    <w:basedOn w:val="Commentaire"/>
    <w:next w:val="Commentaire"/>
    <w:link w:val="ObjetducommentaireCar"/>
    <w:uiPriority w:val="99"/>
    <w:semiHidden/>
    <w:unhideWhenUsed/>
    <w:rsid w:val="00835517"/>
    <w:rPr>
      <w:b/>
      <w:bCs/>
    </w:rPr>
  </w:style>
  <w:style w:type="character" w:customStyle="1" w:styleId="ObjetducommentaireCar">
    <w:name w:val="Objet du commentaire Car"/>
    <w:basedOn w:val="CommentaireCar"/>
    <w:link w:val="Objetducommentaire"/>
    <w:uiPriority w:val="99"/>
    <w:semiHidden/>
    <w:rsid w:val="00835517"/>
    <w:rPr>
      <w:b/>
      <w:bCs/>
      <w:sz w:val="20"/>
      <w:szCs w:val="20"/>
    </w:rPr>
  </w:style>
  <w:style w:type="paragraph" w:styleId="Textedebulles">
    <w:name w:val="Balloon Text"/>
    <w:basedOn w:val="Normal"/>
    <w:link w:val="TextedebullesCar"/>
    <w:uiPriority w:val="99"/>
    <w:semiHidden/>
    <w:unhideWhenUsed/>
    <w:rsid w:val="00D545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4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1304</Words>
  <Characters>6562</Characters>
  <Application>Microsoft Office Word</Application>
  <DocSecurity>0</DocSecurity>
  <Lines>656</Lines>
  <Paragraphs>253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Adjaratou Khady NDAW SY</dc:creator>
  <cp:keywords/>
  <dc:description/>
  <cp:lastModifiedBy>Adjaratou Khady NDAW SY</cp:lastModifiedBy>
  <cp:revision>32</cp:revision>
  <cp:lastPrinted>2025-09-22T09:06:00Z</cp:lastPrinted>
  <dcterms:created xsi:type="dcterms:W3CDTF">2025-09-26T07:57:00Z</dcterms:created>
  <dcterms:modified xsi:type="dcterms:W3CDTF">2025-09-27T14:06:00Z</dcterms:modified>
</cp:coreProperties>
</file>